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716B3D" w14:textId="77777777" w:rsidR="001F3DC2" w:rsidRPr="006042E3" w:rsidRDefault="00D21A93">
      <w:r w:rsidRPr="006042E3">
        <w:rPr>
          <w:noProof/>
        </w:rPr>
        <w:drawing>
          <wp:inline distT="114300" distB="114300" distL="114300" distR="114300" wp14:anchorId="5D3DFE7F" wp14:editId="2E59358A">
            <wp:extent cx="6152198" cy="3828034"/>
            <wp:effectExtent l="0" t="0" r="0" b="0"/>
            <wp:docPr id="206686394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52198" cy="38280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4634A3" w14:textId="529648A9" w:rsidR="001F3DC2" w:rsidRPr="006042E3" w:rsidRDefault="00D21A93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Figure S1. Schematic representation of the phototransduction pathway in rod and cone cells.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The scheme, generated using IPA, highlights proteins involved in the phototransduction pat</w:t>
      </w:r>
      <w:sdt>
        <w:sdtPr>
          <w:tag w:val="goog_rdk_2"/>
          <w:id w:val="462396807"/>
        </w:sdtPr>
        <w:sdtEndPr/>
        <w:sdtContent>
          <w:r w:rsidRPr="006042E3">
            <w:rPr>
              <w:rFonts w:ascii="Palatino Linotype" w:eastAsia="Palatino Linotype" w:hAnsi="Palatino Linotype" w:cs="Palatino Linotype"/>
              <w:sz w:val="18"/>
              <w:szCs w:val="18"/>
            </w:rPr>
            <w:t>h</w:t>
          </w:r>
        </w:sdtContent>
      </w:sdt>
      <w:r w:rsidRPr="006042E3">
        <w:rPr>
          <w:rFonts w:ascii="Palatino Linotype" w:eastAsia="Palatino Linotype" w:hAnsi="Palatino Linotype" w:cs="Palatino Linotype"/>
          <w:sz w:val="18"/>
          <w:szCs w:val="18"/>
        </w:rPr>
        <w:t>ways that were found to be downregulated in the 34</w:t>
      </w:r>
      <w:r w:rsidR="007C4BD1"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°C vs 26</w:t>
      </w:r>
      <w:r w:rsidR="007C4BD1"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°C comparison. These proteins are indicated in green. The legend provides details on all other symbols.</w:t>
      </w:r>
    </w:p>
    <w:p w14:paraId="605E2EF3" w14:textId="77777777" w:rsidR="001F3DC2" w:rsidRPr="006042E3" w:rsidRDefault="001F3DC2">
      <w:pPr>
        <w:tabs>
          <w:tab w:val="left" w:pos="0"/>
        </w:tabs>
        <w:spacing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83C0309" w14:textId="2C7D2618" w:rsidR="001F3DC2" w:rsidRPr="006042E3" w:rsidRDefault="00D21A93">
      <w:pPr>
        <w:rPr>
          <w:rFonts w:ascii="Times New Roman" w:eastAsia="Times New Roman" w:hAnsi="Times New Roman" w:cs="Times New Roman"/>
          <w:sz w:val="24"/>
          <w:szCs w:val="24"/>
        </w:rPr>
      </w:pPr>
      <w:r w:rsidRPr="006042E3">
        <w:br w:type="page"/>
      </w:r>
      <w:r w:rsidR="003623EF" w:rsidRPr="006042E3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 xml:space="preserve"> </w:t>
      </w:r>
      <w:r w:rsidR="004E12E3" w:rsidRPr="006042E3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</w:t>
      </w:r>
      <w:r w:rsidRPr="006042E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F67BC16" wp14:editId="39A76060">
            <wp:extent cx="4355755" cy="6533403"/>
            <wp:effectExtent l="0" t="0" r="0" b="0"/>
            <wp:docPr id="2066863943" name="image3.png" descr="Immagine che contiene testo, schermata, diagramma, Carattere&#10;&#10;Il contenuto generato dall'IA potrebbe non essere corret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Immagine che contiene testo, schermata, diagramma, Carattere&#10;&#10;Il contenuto generato dall'IA potrebbe non essere corretto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55755" cy="653340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4D332E" w14:textId="77777777" w:rsidR="001F3DC2" w:rsidRPr="006042E3" w:rsidRDefault="001F3DC2">
      <w:pPr>
        <w:tabs>
          <w:tab w:val="left" w:pos="0"/>
        </w:tabs>
        <w:spacing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9B14D6C" w14:textId="25BA511E" w:rsidR="001F3DC2" w:rsidRPr="006042E3" w:rsidRDefault="00D21A93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Figure S2. Bioinformatic analysis using IPA of differentially expressed proteins at 34</w:t>
      </w:r>
      <w:r w:rsidR="007C4BD1"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°C compared to 18</w:t>
      </w:r>
      <w:r w:rsidR="007C4BD1"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°C. A)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Proteins differentially expressed in the 34</w:t>
      </w:r>
      <w:r w:rsidR="00FE0A87"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°C vs 18</w:t>
      </w:r>
      <w:r w:rsidR="00FE0A87"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°C comparison </w:t>
      </w:r>
      <w:proofErr w:type="gramStart"/>
      <w:r w:rsidRPr="006042E3">
        <w:rPr>
          <w:rFonts w:ascii="Palatino Linotype" w:eastAsia="Palatino Linotype" w:hAnsi="Palatino Linotype" w:cs="Palatino Linotype"/>
          <w:sz w:val="18"/>
          <w:szCs w:val="18"/>
        </w:rPr>
        <w:t>were</w:t>
      </w:r>
      <w:proofErr w:type="gramEnd"/>
      <w:r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analyzed using IPA to identify the most significantly altered canonical pathways. Proteins were considered differentially expressed if they were either uniquely present in one condition or exhibited a significant difference in expression (Student's test FDR≤0.05). For clarity, only a subset of pathways with significant Z-scores are labelled in the Volcano plot. The Z score indicates the activation or inhibition state of a canonical pathway: Z-scores ≥ 2 or ≤ -2 are considered significant, with positive scores (orange)indicating activation and negative scores (blue) indicating inhibition. The legend provides details on symbol </w:t>
      </w:r>
      <w:proofErr w:type="spellStart"/>
      <w:r w:rsidRPr="006042E3">
        <w:rPr>
          <w:rFonts w:ascii="Palatino Linotype" w:eastAsia="Palatino Linotype" w:hAnsi="Palatino Linotype" w:cs="Palatino Linotype"/>
          <w:sz w:val="18"/>
          <w:szCs w:val="18"/>
        </w:rPr>
        <w:t>colours</w:t>
      </w:r>
      <w:proofErr w:type="spellEnd"/>
      <w:r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and sizes. </w:t>
      </w: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B) Graphical summary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. A high-level overview of the major biological themes and the most significant entities predicted by IPA analysis for differentially expressed proteins in the 34</w:t>
      </w:r>
      <w:r w:rsidR="00FE0A87"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°C vs 18</w:t>
      </w:r>
      <w:r w:rsidR="00FE0A87"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°C</w:t>
      </w:r>
      <w:r w:rsidR="00FE0A87"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comparison.</w:t>
      </w:r>
    </w:p>
    <w:p w14:paraId="41F3D651" w14:textId="77777777" w:rsidR="001F3DC2" w:rsidRPr="006042E3" w:rsidRDefault="001F3DC2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</w:p>
    <w:p w14:paraId="1E7DA4A6" w14:textId="709B1DDD" w:rsidR="001F3DC2" w:rsidRPr="006042E3" w:rsidRDefault="00D21A93" w:rsidP="00FE0A87">
      <w:pPr>
        <w:tabs>
          <w:tab w:val="left" w:pos="0"/>
        </w:tabs>
        <w:spacing w:line="240" w:lineRule="auto"/>
        <w:jc w:val="center"/>
        <w:rPr>
          <w:b/>
          <w:sz w:val="40"/>
          <w:szCs w:val="40"/>
        </w:rPr>
      </w:pPr>
      <w:r w:rsidRPr="006042E3">
        <w:rPr>
          <w:b/>
          <w:sz w:val="40"/>
          <w:szCs w:val="40"/>
        </w:rPr>
        <w:lastRenderedPageBreak/>
        <w:t>34</w:t>
      </w:r>
      <w:r w:rsidR="00731E65" w:rsidRPr="006042E3">
        <w:rPr>
          <w:b/>
          <w:sz w:val="40"/>
          <w:szCs w:val="40"/>
        </w:rPr>
        <w:t xml:space="preserve"> </w:t>
      </w:r>
      <w:r w:rsidRPr="006042E3">
        <w:rPr>
          <w:b/>
          <w:sz w:val="40"/>
          <w:szCs w:val="40"/>
        </w:rPr>
        <w:t>°C vs 26</w:t>
      </w:r>
      <w:r w:rsidR="00731E65" w:rsidRPr="006042E3">
        <w:rPr>
          <w:b/>
          <w:sz w:val="40"/>
          <w:szCs w:val="40"/>
        </w:rPr>
        <w:t xml:space="preserve"> </w:t>
      </w:r>
      <w:r w:rsidRPr="006042E3">
        <w:rPr>
          <w:b/>
          <w:sz w:val="40"/>
          <w:szCs w:val="40"/>
        </w:rPr>
        <w:t>°C</w:t>
      </w:r>
    </w:p>
    <w:p w14:paraId="5522278E" w14:textId="07E863A8" w:rsidR="001F3DC2" w:rsidRPr="006042E3" w:rsidRDefault="00FE0A87">
      <w:pPr>
        <w:tabs>
          <w:tab w:val="left" w:pos="0"/>
        </w:tabs>
        <w:spacing w:line="240" w:lineRule="auto"/>
        <w:jc w:val="center"/>
        <w:rPr>
          <w:rFonts w:ascii="Palatino Linotype" w:eastAsia="Palatino Linotype" w:hAnsi="Palatino Linotype" w:cs="Palatino Linotype"/>
          <w:b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noProof/>
          <w:sz w:val="18"/>
          <w:szCs w:val="18"/>
        </w:rPr>
        <w:drawing>
          <wp:inline distT="0" distB="0" distL="0" distR="0" wp14:anchorId="52C17D43" wp14:editId="1088DD8C">
            <wp:extent cx="6093265" cy="2162175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358" cy="21785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5455B8" w14:textId="12CD10A7" w:rsidR="001F3DC2" w:rsidRPr="006042E3" w:rsidRDefault="00D21A93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Figure S3. Parallel reaction monitoring (PRM) assay for detection of NADH dehydrogenase [ubiquinone] flavoprotein 1 (ndufv1), Cytochrome c oxidase subunit 6C (cox6c), L-lactate dehydrogenase A chain (Idha), Long-wavelength-sensitive-1 cone opsin (opn1lw1), Opsin 1 (Cone pigments), short-wave-sensitive 2 (opn1sw2), and S-</w:t>
      </w:r>
      <w:proofErr w:type="spellStart"/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arrestin</w:t>
      </w:r>
      <w:proofErr w:type="spellEnd"/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(saga) in the 34</w:t>
      </w:r>
      <w:r w:rsidR="00731E65"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°C vs 26</w:t>
      </w:r>
      <w:r w:rsidR="00731E65"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°C comparison.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Extracted-ion chromatogram (XIC) of the transitions observed for the peptide: A) 143-YLVVNADEGEPGTcK-157 from NADH dehydrogenase [ubiquinone] flavoprotein 1 (ndufv1); B) 45-AYADFYTQYDSTK-57 from Cytochrome c oxidase subunit 6C (cox6c); C) 44-DLTDELALVDVMEDK-58 from L-lactate dehydrogenase A chain (Idha); D) 328-VcIMQLFGK-336 from Long-wavelength-sensitive-1 cone opsin (opn1lw1); E) 294-LATIPScLcK-303 from Opsin 1 (Cone pigments), short-wave-sensitive 2 (opn1sw2) and F) 109-LGDNAYPFFFEFPDNLPcSVGLQPAPK-135 from S-</w:t>
      </w:r>
      <w:proofErr w:type="spellStart"/>
      <w:r w:rsidRPr="006042E3">
        <w:rPr>
          <w:rFonts w:ascii="Palatino Linotype" w:eastAsia="Palatino Linotype" w:hAnsi="Palatino Linotype" w:cs="Palatino Linotype"/>
          <w:sz w:val="18"/>
          <w:szCs w:val="18"/>
        </w:rPr>
        <w:t>arrestin</w:t>
      </w:r>
      <w:proofErr w:type="spellEnd"/>
      <w:r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(saga).</w:t>
      </w:r>
    </w:p>
    <w:p w14:paraId="3069333C" w14:textId="77777777" w:rsidR="001F3DC2" w:rsidRPr="006042E3" w:rsidRDefault="001F3DC2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</w:p>
    <w:p w14:paraId="28A6D90A" w14:textId="77777777" w:rsidR="001F3DC2" w:rsidRPr="006042E3" w:rsidRDefault="001F3DC2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</w:p>
    <w:p w14:paraId="154A34DF" w14:textId="3DE18D7E" w:rsidR="001F3DC2" w:rsidRPr="006042E3" w:rsidRDefault="003623EF" w:rsidP="00FE0A87">
      <w:pPr>
        <w:rPr>
          <w:b/>
          <w:sz w:val="40"/>
          <w:szCs w:val="40"/>
        </w:rPr>
      </w:pPr>
      <w:r w:rsidRPr="006042E3">
        <w:rPr>
          <w:b/>
          <w:sz w:val="40"/>
          <w:szCs w:val="40"/>
        </w:rPr>
        <w:br w:type="page"/>
      </w:r>
    </w:p>
    <w:p w14:paraId="0BC76273" w14:textId="6DA7FB3B" w:rsidR="001F3DC2" w:rsidRPr="006042E3" w:rsidRDefault="00D21A93" w:rsidP="00FE0A87">
      <w:pPr>
        <w:tabs>
          <w:tab w:val="left" w:pos="0"/>
        </w:tabs>
        <w:spacing w:line="240" w:lineRule="auto"/>
        <w:jc w:val="center"/>
        <w:rPr>
          <w:b/>
          <w:sz w:val="40"/>
          <w:szCs w:val="40"/>
        </w:rPr>
      </w:pPr>
      <w:r w:rsidRPr="006042E3">
        <w:rPr>
          <w:b/>
          <w:sz w:val="40"/>
          <w:szCs w:val="40"/>
        </w:rPr>
        <w:lastRenderedPageBreak/>
        <w:t>34</w:t>
      </w:r>
      <w:r w:rsidR="00731E65" w:rsidRPr="006042E3">
        <w:rPr>
          <w:b/>
          <w:sz w:val="40"/>
          <w:szCs w:val="40"/>
        </w:rPr>
        <w:t xml:space="preserve"> </w:t>
      </w:r>
      <w:r w:rsidRPr="006042E3">
        <w:rPr>
          <w:b/>
          <w:sz w:val="40"/>
          <w:szCs w:val="40"/>
        </w:rPr>
        <w:t>°C vs 18</w:t>
      </w:r>
      <w:r w:rsidR="00731E65" w:rsidRPr="006042E3">
        <w:rPr>
          <w:b/>
          <w:sz w:val="40"/>
          <w:szCs w:val="40"/>
        </w:rPr>
        <w:t xml:space="preserve"> </w:t>
      </w:r>
      <w:r w:rsidRPr="006042E3">
        <w:rPr>
          <w:b/>
          <w:sz w:val="40"/>
          <w:szCs w:val="40"/>
        </w:rPr>
        <w:t>°C</w:t>
      </w:r>
    </w:p>
    <w:p w14:paraId="7B187DB6" w14:textId="0F7F3333" w:rsidR="001F3DC2" w:rsidRPr="006042E3" w:rsidRDefault="00FE0A87" w:rsidP="00FE0A87">
      <w:pPr>
        <w:tabs>
          <w:tab w:val="left" w:pos="0"/>
        </w:tabs>
        <w:spacing w:line="240" w:lineRule="auto"/>
        <w:jc w:val="center"/>
        <w:rPr>
          <w:rFonts w:ascii="Palatino Linotype" w:eastAsia="Palatino Linotype" w:hAnsi="Palatino Linotype" w:cs="Palatino Linotype"/>
          <w:b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noProof/>
          <w:sz w:val="18"/>
          <w:szCs w:val="18"/>
        </w:rPr>
        <w:drawing>
          <wp:inline distT="0" distB="0" distL="0" distR="0" wp14:anchorId="78142DE0" wp14:editId="00950987">
            <wp:extent cx="6056825" cy="2577465"/>
            <wp:effectExtent l="0" t="0" r="127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771" cy="25821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909ABF" w14:textId="785EA825" w:rsidR="001F3DC2" w:rsidRPr="006042E3" w:rsidRDefault="00D21A93" w:rsidP="003623EF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Figure S4. Parallel reaction monitoring (PRM) assay for detection of NADH dehydrogenase [ubiquinone] flavoprotein 1 (ndufv1), Cytochrome c oxidase subunit 6C (cox6c), Long-wavelength-sensitive-1 cone opsin (opn1lw1), Opsin 1 (Cone pigments), short-wave-sensitive 2 (opn1sw2), and S-</w:t>
      </w:r>
      <w:proofErr w:type="spellStart"/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arrestin</w:t>
      </w:r>
      <w:proofErr w:type="spellEnd"/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(saga) in the 34</w:t>
      </w:r>
      <w:r w:rsidR="00731E65"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>°C vs 18</w:t>
      </w:r>
      <w:r w:rsidR="00731E65"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°C comparison.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Extracted-ion chromatogram (XIC) of the transitions observed for the peptide: A) 143-YLVVNADEGEPGTcK-157 from NADH dehydrogenase [ubiquinone] flavoprotein 1 (ndufv1); B) 45-AYADFYTQYDSTK-57 from Cytochrome c oxidase subunit 6C (cox6c); C) 328-VcIMQLFGK-336 from Long-wavelength-sensitive-1 cone opsin (opn1lw1); D) 294-LATIPScLcK-303 from Opsin 1 (Cone pigments), short-wave-sensitive 2 (opn1sw2) and E) 109-LGDNAYPFFFEFPDNLPcSVGLQPAPK-135 from S-</w:t>
      </w:r>
      <w:proofErr w:type="spellStart"/>
      <w:r w:rsidRPr="006042E3">
        <w:rPr>
          <w:rFonts w:ascii="Palatino Linotype" w:eastAsia="Palatino Linotype" w:hAnsi="Palatino Linotype" w:cs="Palatino Linotype"/>
          <w:sz w:val="18"/>
          <w:szCs w:val="18"/>
        </w:rPr>
        <w:t>arrestin</w:t>
      </w:r>
      <w:proofErr w:type="spellEnd"/>
      <w:r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(saga).</w:t>
      </w:r>
    </w:p>
    <w:p w14:paraId="5248ABE6" w14:textId="48F78A3E" w:rsidR="003F4DE7" w:rsidRPr="006042E3" w:rsidRDefault="003F4DE7">
      <w:pPr>
        <w:rPr>
          <w:rFonts w:ascii="Palatino Linotype" w:eastAsia="Palatino Linotype" w:hAnsi="Palatino Linotype" w:cs="Palatino Linotype"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sz w:val="18"/>
          <w:szCs w:val="18"/>
        </w:rPr>
        <w:br w:type="page"/>
      </w:r>
    </w:p>
    <w:p w14:paraId="0B2E6704" w14:textId="3B49CB90" w:rsidR="00377AAE" w:rsidRPr="006042E3" w:rsidRDefault="00D71D49" w:rsidP="00D71D49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noProof/>
          <w:sz w:val="18"/>
          <w:szCs w:val="18"/>
        </w:rPr>
        <w:lastRenderedPageBreak/>
        <w:drawing>
          <wp:inline distT="0" distB="0" distL="0" distR="0" wp14:anchorId="3C7A4441" wp14:editId="120AC529">
            <wp:extent cx="5776849" cy="2376000"/>
            <wp:effectExtent l="0" t="0" r="0" b="5715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849" cy="237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131D32" w14:textId="594B52ED" w:rsidR="00D71D49" w:rsidRPr="006042E3" w:rsidRDefault="00D71D49" w:rsidP="00D71D49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noProof/>
          <w:sz w:val="18"/>
          <w:szCs w:val="18"/>
        </w:rPr>
        <w:drawing>
          <wp:inline distT="0" distB="0" distL="0" distR="0" wp14:anchorId="03B1BB0B" wp14:editId="05AC90A9">
            <wp:extent cx="5739856" cy="2376000"/>
            <wp:effectExtent l="0" t="0" r="0" b="5715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856" cy="237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B94054" w14:textId="3646642E" w:rsidR="00D71D49" w:rsidRPr="006042E3" w:rsidRDefault="00D71D49" w:rsidP="00D71D49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noProof/>
          <w:sz w:val="18"/>
          <w:szCs w:val="18"/>
        </w:rPr>
        <w:drawing>
          <wp:inline distT="0" distB="0" distL="0" distR="0" wp14:anchorId="62234248" wp14:editId="751839DC">
            <wp:extent cx="5739856" cy="2376000"/>
            <wp:effectExtent l="0" t="0" r="0" b="5715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856" cy="237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3FB1B3" w14:textId="734DF823" w:rsidR="00377AAE" w:rsidRPr="006042E3" w:rsidRDefault="00377AAE" w:rsidP="00CB0CD6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</w:p>
    <w:p w14:paraId="1C9D0ECB" w14:textId="54B1DCD8" w:rsidR="00CB0CD6" w:rsidRPr="006042E3" w:rsidRDefault="00CB0CD6" w:rsidP="00CB0CD6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Figure S5.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Representative MS² spectra of the transitions observed for the peptide: A) 143-YLVVNADEGEPGTcK-157 from NADH dehydrogenase [ubiquinone] flavoprotein 1 (ndufv1); B) 45-AYADFYTQYDSTK-57 from Cytochrome c oxidase subunit 6C (cox6c); C) 44-DLTDELALVDVMEDK-58 from L-lactate dehydrogenase A chain (Idha); D) 328-VcIMQLFGK-336 from Long-wavelength-sensitive-1 cone opsin (opn1lw1); E) 294-LATIPScLcK-303 from Opsin 1 (Cone pigments), short-wave-sensitive 2 (opn1sw2) and F) 109-LGDNAYPFFFEFPDNLPcSVGLQPAPK-135 from S-</w:t>
      </w:r>
      <w:proofErr w:type="spellStart"/>
      <w:r w:rsidRPr="006042E3">
        <w:rPr>
          <w:rFonts w:ascii="Palatino Linotype" w:eastAsia="Palatino Linotype" w:hAnsi="Palatino Linotype" w:cs="Palatino Linotype"/>
          <w:sz w:val="18"/>
          <w:szCs w:val="18"/>
        </w:rPr>
        <w:t>arrestin</w:t>
      </w:r>
      <w:proofErr w:type="spellEnd"/>
      <w:r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(saga) in the 34</w:t>
      </w:r>
      <w:r w:rsidR="00731E65"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°C vs 26</w:t>
      </w:r>
      <w:r w:rsidR="00731E65" w:rsidRPr="006042E3"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 w:rsidRPr="006042E3">
        <w:rPr>
          <w:rFonts w:ascii="Palatino Linotype" w:eastAsia="Palatino Linotype" w:hAnsi="Palatino Linotype" w:cs="Palatino Linotype"/>
          <w:sz w:val="18"/>
          <w:szCs w:val="18"/>
        </w:rPr>
        <w:t>°C comparison.</w:t>
      </w:r>
    </w:p>
    <w:p w14:paraId="42E314D8" w14:textId="77777777" w:rsidR="007C4BD1" w:rsidRPr="006042E3" w:rsidRDefault="007C4BD1" w:rsidP="00377AAE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noProof/>
          <w:sz w:val="18"/>
          <w:szCs w:val="18"/>
        </w:rPr>
        <w:lastRenderedPageBreak/>
        <w:drawing>
          <wp:inline distT="0" distB="0" distL="0" distR="0" wp14:anchorId="0F3151F8" wp14:editId="5A83F048">
            <wp:extent cx="5856782" cy="2376000"/>
            <wp:effectExtent l="0" t="0" r="0" b="5715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782" cy="237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E4B45F" w14:textId="77C6B387" w:rsidR="007C4BD1" w:rsidRPr="006042E3" w:rsidRDefault="007C4BD1" w:rsidP="00377AAE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noProof/>
          <w:sz w:val="18"/>
          <w:szCs w:val="18"/>
        </w:rPr>
        <w:drawing>
          <wp:inline distT="0" distB="0" distL="0" distR="0" wp14:anchorId="7CB20E23" wp14:editId="2C6DF149">
            <wp:extent cx="5739856" cy="2376000"/>
            <wp:effectExtent l="0" t="0" r="0" b="5715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856" cy="237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34C3" w14:textId="5ED7D3FA" w:rsidR="007C4BD1" w:rsidRPr="006042E3" w:rsidRDefault="007C4BD1" w:rsidP="00377AAE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noProof/>
          <w:sz w:val="18"/>
          <w:szCs w:val="18"/>
        </w:rPr>
        <w:drawing>
          <wp:inline distT="0" distB="0" distL="0" distR="0" wp14:anchorId="3048D781" wp14:editId="754D8B4B">
            <wp:extent cx="2885031" cy="2376000"/>
            <wp:effectExtent l="0" t="0" r="0" b="5715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031" cy="237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996125" w14:textId="77777777" w:rsidR="007C4BD1" w:rsidRPr="006042E3" w:rsidRDefault="007C4BD1" w:rsidP="00377AAE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</w:p>
    <w:p w14:paraId="4957062E" w14:textId="4EE879E7" w:rsidR="00377AAE" w:rsidRPr="006042E3" w:rsidRDefault="00377AAE" w:rsidP="00377AAE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  <w:r w:rsidRPr="006042E3"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Figure S6. </w:t>
      </w:r>
      <w:r w:rsidRPr="006042E3">
        <w:rPr>
          <w:rFonts w:ascii="Times New Roman" w:eastAsia="Arial" w:hAnsi="Times New Roman" w:cs="Times New Roman"/>
          <w:bCs/>
          <w:sz w:val="20"/>
          <w:szCs w:val="20"/>
        </w:rPr>
        <w:t>R</w:t>
      </w:r>
      <w:proofErr w:type="spellStart"/>
      <w:r w:rsidRPr="006042E3">
        <w:rPr>
          <w:rFonts w:ascii="Times New Roman" w:eastAsia="Arial" w:hAnsi="Times New Roman" w:cs="Times New Roman"/>
          <w:bCs/>
          <w:sz w:val="20"/>
          <w:szCs w:val="20"/>
          <w:lang w:val="en-GB"/>
        </w:rPr>
        <w:t>epresentative</w:t>
      </w:r>
      <w:proofErr w:type="spellEnd"/>
      <w:r w:rsidRPr="006042E3">
        <w:rPr>
          <w:rFonts w:ascii="Times New Roman" w:eastAsia="Arial" w:hAnsi="Times New Roman" w:cs="Times New Roman"/>
          <w:bCs/>
          <w:sz w:val="20"/>
          <w:szCs w:val="20"/>
          <w:lang w:val="en-GB"/>
        </w:rPr>
        <w:t xml:space="preserve"> MS² spectra</w:t>
      </w:r>
      <w:r w:rsidRPr="006042E3">
        <w:rPr>
          <w:rFonts w:ascii="Times New Roman" w:eastAsia="Arial" w:hAnsi="Times New Roman" w:cs="Times New Roman"/>
          <w:bCs/>
          <w:sz w:val="20"/>
          <w:szCs w:val="20"/>
        </w:rPr>
        <w:t xml:space="preserve"> </w:t>
      </w:r>
      <w:r w:rsidRPr="006042E3">
        <w:rPr>
          <w:rFonts w:ascii="Times New Roman" w:eastAsia="Palatino Linotype" w:hAnsi="Times New Roman" w:cs="Times New Roman"/>
          <w:bCs/>
          <w:sz w:val="20"/>
          <w:szCs w:val="20"/>
        </w:rPr>
        <w:t>of the transitions observed for the peptide: A) 143-YLVVNADEGEPGTcK-157 from NADH dehydrogenase [ubiquinone] flavoprotein 1 (ndufv1); B) 45-AYADFYTQYDSTK-57 from Cytochrome c oxidase subunit 6C (cox6c); C) 328-VcIMQLFGK-336 from Long-wavelength-sensitive-1 cone opsin (opn1lw1); D) 294-LATIPScLcK-303 from Opsin 1 (Cone pigments), short-wave-sensitive 2 (opn1sw2) and E) 109 LGDNAYPFFFEFPDNLPcSVGLQPAPK-135 from S-</w:t>
      </w:r>
      <w:proofErr w:type="spellStart"/>
      <w:r w:rsidRPr="006042E3">
        <w:rPr>
          <w:rFonts w:ascii="Times New Roman" w:eastAsia="Palatino Linotype" w:hAnsi="Times New Roman" w:cs="Times New Roman"/>
          <w:bCs/>
          <w:sz w:val="20"/>
          <w:szCs w:val="20"/>
        </w:rPr>
        <w:t>arrestin</w:t>
      </w:r>
      <w:proofErr w:type="spellEnd"/>
      <w:r w:rsidRPr="006042E3">
        <w:rPr>
          <w:rFonts w:ascii="Times New Roman" w:eastAsia="Palatino Linotype" w:hAnsi="Times New Roman" w:cs="Times New Roman"/>
          <w:bCs/>
          <w:sz w:val="20"/>
          <w:szCs w:val="20"/>
        </w:rPr>
        <w:t xml:space="preserve"> (saga) in the 34</w:t>
      </w:r>
      <w:r w:rsidR="00731E65" w:rsidRPr="006042E3">
        <w:rPr>
          <w:rFonts w:ascii="Times New Roman" w:eastAsia="Palatino Linotype" w:hAnsi="Times New Roman" w:cs="Times New Roman"/>
          <w:bCs/>
          <w:sz w:val="20"/>
          <w:szCs w:val="20"/>
        </w:rPr>
        <w:t xml:space="preserve"> </w:t>
      </w:r>
      <w:r w:rsidRPr="006042E3">
        <w:rPr>
          <w:rFonts w:ascii="Times New Roman" w:eastAsia="Palatino Linotype" w:hAnsi="Times New Roman" w:cs="Times New Roman"/>
          <w:bCs/>
          <w:sz w:val="20"/>
          <w:szCs w:val="20"/>
        </w:rPr>
        <w:t>°C vs 18</w:t>
      </w:r>
      <w:r w:rsidR="00731E65" w:rsidRPr="006042E3">
        <w:rPr>
          <w:rFonts w:ascii="Times New Roman" w:eastAsia="Palatino Linotype" w:hAnsi="Times New Roman" w:cs="Times New Roman"/>
          <w:bCs/>
          <w:sz w:val="20"/>
          <w:szCs w:val="20"/>
        </w:rPr>
        <w:t xml:space="preserve"> </w:t>
      </w:r>
      <w:r w:rsidRPr="006042E3">
        <w:rPr>
          <w:rFonts w:ascii="Times New Roman" w:eastAsia="Palatino Linotype" w:hAnsi="Times New Roman" w:cs="Times New Roman"/>
          <w:bCs/>
          <w:sz w:val="20"/>
          <w:szCs w:val="20"/>
        </w:rPr>
        <w:t>°C comparison.</w:t>
      </w:r>
    </w:p>
    <w:p w14:paraId="5B7F57BF" w14:textId="6E0D3654" w:rsidR="003F4DE7" w:rsidRPr="006042E3" w:rsidRDefault="003F4DE7" w:rsidP="003623EF">
      <w:pPr>
        <w:tabs>
          <w:tab w:val="left" w:pos="0"/>
        </w:tabs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</w:p>
    <w:sectPr w:rsidR="003F4DE7" w:rsidRPr="006042E3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AB3723C-42DB-451D-9716-AC66AC2ACA8F}"/>
    <w:embedBold r:id="rId2" w:fontKey="{37F423B4-5E6D-4207-A3DC-A91CAA8689DB}"/>
    <w:embedItalic r:id="rId3" w:fontKey="{48CE2AF6-E33F-47FE-AFD3-093A17E859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39FC30C-6319-47B5-BAFD-3A644EB56DB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5" w:fontKey="{E8813683-9568-44F0-AB2D-1B3330DAA6F7}"/>
    <w:embedBold r:id="rId6" w:fontKey="{4A134D15-627A-4C07-810E-D336314BD28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3DC2"/>
    <w:rsid w:val="000718F1"/>
    <w:rsid w:val="001F3DC2"/>
    <w:rsid w:val="002C6FE2"/>
    <w:rsid w:val="003623EF"/>
    <w:rsid w:val="00377AAE"/>
    <w:rsid w:val="003F4DE7"/>
    <w:rsid w:val="004E12E3"/>
    <w:rsid w:val="0050202D"/>
    <w:rsid w:val="006042E3"/>
    <w:rsid w:val="00713C6E"/>
    <w:rsid w:val="00731E65"/>
    <w:rsid w:val="00740CD7"/>
    <w:rsid w:val="00795E64"/>
    <w:rsid w:val="007C4BD1"/>
    <w:rsid w:val="00817AAA"/>
    <w:rsid w:val="0093465E"/>
    <w:rsid w:val="00C62F01"/>
    <w:rsid w:val="00CB0CD6"/>
    <w:rsid w:val="00CF423F"/>
    <w:rsid w:val="00D21A93"/>
    <w:rsid w:val="00D34374"/>
    <w:rsid w:val="00D71D49"/>
    <w:rsid w:val="00D848DF"/>
    <w:rsid w:val="00E61A2A"/>
    <w:rsid w:val="00E74B55"/>
    <w:rsid w:val="00F87259"/>
    <w:rsid w:val="00FE0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5C3DC"/>
  <w15:docId w15:val="{04E159BC-F586-42E1-8E12-6F0E345D1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rFonts w:ascii="Cambria" w:eastAsia="Cambria" w:hAnsi="Cambria" w:cs="Cambria"/>
      <w:color w:val="366091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rFonts w:ascii="Cambria" w:eastAsia="Cambria" w:hAnsi="Cambria" w:cs="Cambria"/>
      <w:color w:val="366091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366091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366091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366091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paragraph" w:styleId="Titolo7">
    <w:name w:val="heading 7"/>
    <w:link w:val="Titolo7Carattere"/>
    <w:uiPriority w:val="9"/>
    <w:semiHidden/>
    <w:unhideWhenUsed/>
    <w:qFormat/>
    <w:rsid w:val="0084299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link w:val="Titolo8Carattere"/>
    <w:uiPriority w:val="9"/>
    <w:semiHidden/>
    <w:unhideWhenUsed/>
    <w:qFormat/>
    <w:rsid w:val="0084299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link w:val="Titolo9Carattere"/>
    <w:uiPriority w:val="9"/>
    <w:semiHidden/>
    <w:unhideWhenUsed/>
    <w:qFormat/>
    <w:rsid w:val="0084299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rFonts w:ascii="Cambria" w:eastAsia="Cambria" w:hAnsi="Cambria" w:cs="Cambria"/>
      <w:sz w:val="56"/>
      <w:szCs w:val="56"/>
    </w:rPr>
  </w:style>
  <w:style w:type="character" w:customStyle="1" w:styleId="Titolo1Carattere">
    <w:name w:val="Titolo 1 Carattere"/>
    <w:basedOn w:val="Carpredefinitoparagrafo"/>
    <w:uiPriority w:val="9"/>
    <w:rsid w:val="00842991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uiPriority w:val="9"/>
    <w:semiHidden/>
    <w:rsid w:val="00842991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uiPriority w:val="9"/>
    <w:semiHidden/>
    <w:rsid w:val="00842991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uiPriority w:val="9"/>
    <w:semiHidden/>
    <w:rsid w:val="00842991"/>
    <w:rPr>
      <w:rFonts w:eastAsiaTheme="majorEastAsia" w:cstheme="majorBidi"/>
      <w:i/>
      <w:iCs/>
      <w:color w:val="365F91" w:themeColor="accent1" w:themeShade="BF"/>
    </w:rPr>
  </w:style>
  <w:style w:type="character" w:customStyle="1" w:styleId="Titolo5Carattere">
    <w:name w:val="Titolo 5 Carattere"/>
    <w:basedOn w:val="Carpredefinitoparagrafo"/>
    <w:uiPriority w:val="9"/>
    <w:semiHidden/>
    <w:rsid w:val="00842991"/>
    <w:rPr>
      <w:rFonts w:eastAsiaTheme="majorEastAsia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uiPriority w:val="9"/>
    <w:semiHidden/>
    <w:rsid w:val="00842991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842991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842991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842991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uiPriority w:val="10"/>
    <w:rsid w:val="008429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ottotitoloCarattere">
    <w:name w:val="Sottotitolo Carattere"/>
    <w:basedOn w:val="Carpredefinitoparagrafo"/>
    <w:uiPriority w:val="11"/>
    <w:rsid w:val="008429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link w:val="CitazioneCarattere"/>
    <w:uiPriority w:val="29"/>
    <w:qFormat/>
    <w:rsid w:val="0084299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842991"/>
    <w:rPr>
      <w:i/>
      <w:iCs/>
      <w:color w:val="404040" w:themeColor="text1" w:themeTint="BF"/>
    </w:rPr>
  </w:style>
  <w:style w:type="paragraph" w:styleId="Paragrafoelenco">
    <w:name w:val="List Paragraph"/>
    <w:uiPriority w:val="34"/>
    <w:qFormat/>
    <w:rsid w:val="00842991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842991"/>
    <w:rPr>
      <w:i/>
      <w:iCs/>
      <w:color w:val="365F91" w:themeColor="accent1" w:themeShade="BF"/>
    </w:rPr>
  </w:style>
  <w:style w:type="paragraph" w:styleId="Citazioneintensa">
    <w:name w:val="Intense Quote"/>
    <w:link w:val="CitazioneintensaCarattere"/>
    <w:uiPriority w:val="30"/>
    <w:qFormat/>
    <w:rsid w:val="00842991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842991"/>
    <w:rPr>
      <w:i/>
      <w:iCs/>
      <w:color w:val="365F9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842991"/>
    <w:rPr>
      <w:b/>
      <w:bCs/>
      <w:smallCaps/>
      <w:color w:val="365F91" w:themeColor="accent1" w:themeShade="BF"/>
      <w:spacing w:val="5"/>
    </w:rPr>
  </w:style>
  <w:style w:type="paragraph" w:customStyle="1" w:styleId="MDPI62backmatter">
    <w:name w:val="MDPI_6.2_back_matter"/>
    <w:qFormat/>
    <w:rsid w:val="003732EA"/>
    <w:pPr>
      <w:adjustRightInd w:val="0"/>
      <w:snapToGrid w:val="0"/>
      <w:spacing w:after="12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bidi="en-US"/>
    </w:rPr>
  </w:style>
  <w:style w:type="paragraph" w:styleId="Sottotitolo">
    <w:name w:val="Subtitle"/>
    <w:basedOn w:val="Normale"/>
    <w:next w:val="Normale"/>
    <w:uiPriority w:val="11"/>
    <w:qFormat/>
    <w:pPr>
      <w:spacing w:after="160"/>
    </w:pPr>
    <w:rPr>
      <w:color w:val="595959"/>
      <w:sz w:val="28"/>
      <w:szCs w:val="28"/>
    </w:rPr>
  </w:style>
  <w:style w:type="paragraph" w:styleId="NormaleWeb">
    <w:name w:val="Normal (Web)"/>
    <w:basedOn w:val="Normale"/>
    <w:uiPriority w:val="99"/>
    <w:semiHidden/>
    <w:unhideWhenUsed/>
    <w:rsid w:val="00713C6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it-IT"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pdKuar8B6GF4whl8/EEvcCaLfQ==">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</go:docsCustomData>
</go:gDocsCustomXmlDataStorage>
</file>

<file path=customXml/itemProps1.xml><?xml version="1.0" encoding="utf-8"?>
<ds:datastoreItem xmlns:ds="http://schemas.openxmlformats.org/officeDocument/2006/customXml" ds:itemID="{5BE7105F-3683-4685-B49F-C74FF7AACFA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635</Words>
  <Characters>3625</Characters>
  <Application>Microsoft Office Word</Application>
  <DocSecurity>0</DocSecurity>
  <Lines>30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Mattia Toni</dc:creator>
  <cp:lastModifiedBy>Mattia Toni</cp:lastModifiedBy>
  <cp:revision>4</cp:revision>
  <cp:lastPrinted>2025-11-17T16:11:00Z</cp:lastPrinted>
  <dcterms:created xsi:type="dcterms:W3CDTF">2025-11-17T16:11:00Z</dcterms:created>
  <dcterms:modified xsi:type="dcterms:W3CDTF">2025-11-17T16:21:00Z</dcterms:modified>
</cp:coreProperties>
</file>